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                                C V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36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Personal data</w:t>
      </w:r>
    </w:p>
    <w:tbl>
      <w:tblPr>
        <w:tblStyle w:val="Table1"/>
        <w:tblW w:w="9640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7088"/>
        <w:tblGridChange w:id="0">
          <w:tblGrid>
            <w:gridCol w:w="2552"/>
            <w:gridCol w:w="7088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(Arabic)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رشا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عبد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الحميد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السيد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على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(English)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Rasha Abd ElHamid Elsayed Ali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birth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5-11-1982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Department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Medical microbiology and immunology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College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Benha Faculty of medicine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Academic degree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Assistant professor 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Mariatal status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Married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Office Address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Benha faculty of medicine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Mobile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01225811247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Rashaa_micro@yahoo.com</w:t>
            </w:r>
          </w:p>
        </w:tc>
      </w:tr>
    </w:tbl>
    <w:p w:rsidR="00000000" w:rsidDel="00000000" w:rsidP="00000000" w:rsidRDefault="00000000" w:rsidRPr="00000000" w14:paraId="00000017">
      <w:pPr>
        <w:numPr>
          <w:ilvl w:val="0"/>
          <w:numId w:val="1"/>
        </w:numPr>
        <w:ind w:left="36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</w:p>
    <w:tbl>
      <w:tblPr>
        <w:tblStyle w:val="Table2"/>
        <w:tblW w:w="9640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1"/>
        <w:gridCol w:w="4631"/>
        <w:gridCol w:w="1418"/>
        <w:tblGridChange w:id="0">
          <w:tblGrid>
            <w:gridCol w:w="3591"/>
            <w:gridCol w:w="4631"/>
            <w:gridCol w:w="1418"/>
          </w:tblGrid>
        </w:tblGridChange>
      </w:tblGrid>
      <w:tr>
        <w:trPr>
          <w:cantSplit w:val="0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Degree obtained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Benha Faculty Of Medicine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Bachelor of Medicine and Surgery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right" w:leader="none" w:pos="2816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Benha Faculty Of Medicine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Master of Microbiology and Immunology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Benha Faculty Of Medicine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M.D. of Microbiology and Immunology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Specialty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2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2"/>
        <w:gridCol w:w="7919"/>
        <w:tblGridChange w:id="0">
          <w:tblGrid>
            <w:gridCol w:w="1702"/>
            <w:gridCol w:w="7919"/>
          </w:tblGrid>
        </w:tblGridChange>
      </w:tblGrid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General specialty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Medical Microbiology and Immunology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Specific  specialty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Immunology and molecular biology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Language skills (Excellent, Very Good, Good, Basic)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2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3"/>
        <w:gridCol w:w="2096"/>
        <w:gridCol w:w="2110"/>
        <w:gridCol w:w="3245"/>
        <w:tblGridChange w:id="0">
          <w:tblGrid>
            <w:gridCol w:w="2273"/>
            <w:gridCol w:w="2096"/>
            <w:gridCol w:w="2110"/>
            <w:gridCol w:w="3245"/>
          </w:tblGrid>
        </w:tblGridChange>
      </w:tblGrid>
      <w:tr>
        <w:trPr>
          <w:cantSplit w:val="0"/>
          <w:trHeight w:val="6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Language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Reading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Speaking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Writing</w:t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Membership of Committees&amp; societies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714" w:right="0" w:hanging="357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a2cvbjf5pc7t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Egyptian Society of Medical Microbiology. 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Distinction and Awards 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Courses  taught at under graduate level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Parts of Microbiology &amp; Immunology practical courses in the faculty of medicine.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Parts of Microbiology &amp; Immunology theoretical courses in the faculty of medicine.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Microbiology and Immunology theoretical &amp; practical courses in the faculty of nursing.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Microbiology and immunology theoretical &amp; practical courses in the technical healthy institute.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120" w:line="36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Courses at post graduate level: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line="360" w:lineRule="auto"/>
        <w:ind w:left="394" w:hanging="394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Parts of Microbiology &amp; Immunology theoretical and practical courses to the master degree of clinical departments and main microbiology.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line="360" w:lineRule="auto"/>
        <w:ind w:left="394" w:hanging="394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Parts of Microbiology &amp; Immunology theoretical and practical courses to the MD degree of main microbiology</w:t>
      </w:r>
      <w:r w:rsidDel="00000000" w:rsidR="00000000" w:rsidRPr="00000000">
        <w:rPr>
          <w:rtl w:val="0"/>
        </w:rPr>
      </w:r>
    </w:p>
    <w:tbl>
      <w:tblPr>
        <w:tblStyle w:val="Table5"/>
        <w:tblW w:w="8647.0" w:type="dxa"/>
        <w:jc w:val="left"/>
        <w:tblInd w:w="-115.0" w:type="dxa"/>
        <w:tblLayout w:type="fixed"/>
        <w:tblLook w:val="0400"/>
      </w:tblPr>
      <w:tblGrid>
        <w:gridCol w:w="8647"/>
        <w:tblGridChange w:id="0">
          <w:tblGrid>
            <w:gridCol w:w="86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ind w:left="63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360" w:lineRule="auto"/>
        <w:ind w:left="63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4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Attended Workshops, Symposiums, and Conferences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List name and year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1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76"/>
        <w:gridCol w:w="1439"/>
        <w:tblGridChange w:id="0">
          <w:tblGrid>
            <w:gridCol w:w="7976"/>
            <w:gridCol w:w="1439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Name of Workshops, Symposiums, and Conferences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Year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Benha faculty of medicine annual conference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2013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2-Annual conference of the Egyptian Society for Medical Microbiology, April 2015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2015</w:t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line="360" w:lineRule="auto"/>
              <w:ind w:left="142" w:right="720" w:hanging="14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.3-Workshop of Nanomedinine:the promising medicine of the future 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2015</w:t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360" w:lineRule="auto"/>
              <w:ind w:left="502" w:hanging="50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  ‎4-Annual conference of the Egyptian Society for Medical Microbiology, April 2017</w:t>
              <w:tab/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5-Annual conference of the Egyptian Society for Medical Microbiology, April 2018</w:t>
              <w:tab/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6-Annual conference of the Egyptian Society for Medical Microbiology, April 2019</w:t>
              <w:tab/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left="360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7-Annual conference of the Egyptian Society for Medical Microbiology, April 2020</w:t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2017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2018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2019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Activities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in faculty/university/community service </w:t>
      </w:r>
    </w:p>
    <w:p w:rsidR="00000000" w:rsidDel="00000000" w:rsidP="00000000" w:rsidRDefault="00000000" w:rsidRPr="00000000" w14:paraId="00000072">
      <w:pPr>
        <w:shd w:fill="f5f5f5" w:val="clear"/>
        <w:spacing w:after="109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1. Participate in teaching the theoretical and practical curriculums and examinations preparation of Microbiology and Immunology for the third year.</w:t>
      </w:r>
    </w:p>
    <w:p w:rsidR="00000000" w:rsidDel="00000000" w:rsidP="00000000" w:rsidRDefault="00000000" w:rsidRPr="00000000" w14:paraId="00000073">
      <w:pPr>
        <w:shd w:fill="f5f5f5" w:val="clear"/>
        <w:spacing w:after="109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2)</w:t>
        <w:tab/>
        <w:t xml:space="preserve">Participate in teaching the theoretical and practical curriculums of Microbiology and Immunology for post Graduate. </w:t>
      </w:r>
    </w:p>
    <w:p w:rsidR="00000000" w:rsidDel="00000000" w:rsidP="00000000" w:rsidRDefault="00000000" w:rsidRPr="00000000" w14:paraId="00000074">
      <w:pPr>
        <w:shd w:fill="f5f5f5" w:val="clear"/>
        <w:spacing w:after="109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3)</w:t>
        <w:tab/>
        <w:t xml:space="preserve">Participate in teaching the theoretical and practical curriculums and examinations preparation of Microbiology and Immunology for the Faculty of Nursing. </w:t>
      </w:r>
    </w:p>
    <w:p w:rsidR="00000000" w:rsidDel="00000000" w:rsidP="00000000" w:rsidRDefault="00000000" w:rsidRPr="00000000" w14:paraId="00000075">
      <w:pPr>
        <w:shd w:fill="f5f5f5" w:val="clear"/>
        <w:spacing w:after="109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4)</w:t>
        <w:tab/>
        <w:t xml:space="preserve">Participate in teaching the theoretical and practical curriculums and examinations preparation of Microbiology and Immunology for the Technical Institute of Health. </w:t>
      </w:r>
    </w:p>
    <w:p w:rsidR="00000000" w:rsidDel="00000000" w:rsidP="00000000" w:rsidRDefault="00000000" w:rsidRPr="00000000" w14:paraId="00000076">
      <w:pPr>
        <w:shd w:fill="f5f5f5" w:val="clear"/>
        <w:spacing w:after="109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5)</w:t>
        <w:tab/>
        <w:t xml:space="preserve">Participate in the preparation of typical model answers for Microbiology and Immunology exams.</w:t>
      </w:r>
    </w:p>
    <w:p w:rsidR="00000000" w:rsidDel="00000000" w:rsidP="00000000" w:rsidRDefault="00000000" w:rsidRPr="00000000" w14:paraId="00000077">
      <w:pPr>
        <w:shd w:fill="f5f5f5" w:val="clear"/>
        <w:spacing w:after="109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6)         Participate in infection control team at Benha University Hospital 2012-2013.</w:t>
      </w:r>
    </w:p>
    <w:p w:rsidR="00000000" w:rsidDel="00000000" w:rsidP="00000000" w:rsidRDefault="00000000" w:rsidRPr="00000000" w14:paraId="00000078">
      <w:pPr>
        <w:shd w:fill="f5f5f5" w:val="clear"/>
        <w:spacing w:after="109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7)         Module coordinator of MUSK for 1</w:t>
      </w:r>
      <w:r w:rsidDel="00000000" w:rsidR="00000000" w:rsidRPr="00000000">
        <w:rPr>
          <w:rFonts w:ascii="Arial" w:cs="Arial" w:eastAsia="Arial" w:hAnsi="Arial"/>
          <w:color w:val="222222"/>
          <w:vertAlign w:val="superscript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 year students 2018-2019.</w:t>
      </w:r>
    </w:p>
    <w:p w:rsidR="00000000" w:rsidDel="00000000" w:rsidP="00000000" w:rsidRDefault="00000000" w:rsidRPr="00000000" w14:paraId="00000079">
      <w:pPr>
        <w:shd w:fill="f5f5f5" w:val="clear"/>
        <w:spacing w:after="109" w:line="240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72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Papers and researches all of them are publicated:</w:t>
      </w:r>
    </w:p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Rasha A. Elsayed, Roshdan M.Arafa, Wafaa A. ELmosallamy , Sawsan A .Youssef and Mohamad A. Elmahdy: Polymorphism of Toll like receptors2&amp;4 genes and the risk of bronchial asthma.Egyptian Journal of Medical Microbiology,Volume 24 .October 2015:129-134.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Noha Hosni Ibrahim*, Samia Mohammed Abdel-Monem, Abdel-Wahab S. E. Elbarashy, Heba A. W. Elhussieny and Rasha A. H. Elsayed . Study of serum and synovial fluid Dickkopf-1 levels in patients with primary osteoarthritis of the knee joint incorrelation with disease activity anSeverity. Egyptian Rheumatology and Rehabilitation (2020) 47:13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Abdelhakim F. Ghallab, 1Hamada F. Hashim, 2Mysa S. Mostafa, 2Rasha A. El sayed* .The Role of the Bacterial Infections of the Nose in Etiology of Primary Atrophic Rhinitis Egyptian Journal of Medical Microbiology Volume 29 / No.2 / April 2020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Invasive Versus Noninvasive Methods for Diagnosis of Helicobacter Pylori infection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1Rasha A. Elsayed, 1Mysa S. Mostafa*, 2Ahmed W. Mahedy, 3Kawthar I. Mohamed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Egyptian Journal of Medical Microbiology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 Volume 32 / No.4 / October 2023 17-22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Online ISSN: 2537-0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Detection of Human Parvovirus B19 Infection in Cases of Systemic Lupus Erythematosus Attending Benha University Hospitals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1Ahmed O. Shafik, 1Ahmed M. El-Gazar, 2Ayat S. El-Nahal*,3Noha H. Ibrahim, 1Rasha A. El-Sayed. Journal of Medical Microbiology Volume 31 / No.1 / January 2022 105-111 Online ISSN: 2537-0979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105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882" w:hanging="432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